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sz w:val="32"/>
          <w:szCs w:val="32"/>
          <w:lang w:bidi="ar"/>
        </w:rPr>
        <w:t>附件1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3" w:firstLineChars="20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lang w:bidi="ar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2022年度浙江省公共文化服务现代化发展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研究课题指南</w:t>
      </w:r>
      <w:bookmarkEnd w:id="0"/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3" w:firstLineChars="20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lang w:bidi="ar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1</w:t>
      </w:r>
      <w:r>
        <w:rPr>
          <w:rFonts w:ascii="仿宋_GB2312" w:eastAsia="仿宋_GB2312"/>
          <w:color w:val="000000"/>
          <w:sz w:val="30"/>
          <w:szCs w:val="30"/>
          <w:lang w:bidi="ar"/>
        </w:rPr>
        <w:t>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共同富裕背景</w:t>
      </w:r>
      <w:r>
        <w:rPr>
          <w:rFonts w:ascii="仿宋_GB2312" w:eastAsia="仿宋_GB2312"/>
          <w:color w:val="000000"/>
          <w:sz w:val="30"/>
          <w:szCs w:val="30"/>
          <w:lang w:bidi="ar"/>
        </w:rPr>
        <w:t>下公共文化服务现代化发展研究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2.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公共文化服务现代化发展政策体系研究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3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.公共</w:t>
      </w:r>
      <w:r>
        <w:rPr>
          <w:rFonts w:ascii="仿宋_GB2312" w:eastAsia="仿宋_GB2312"/>
          <w:color w:val="000000"/>
          <w:sz w:val="30"/>
          <w:szCs w:val="30"/>
          <w:lang w:bidi="ar"/>
        </w:rPr>
        <w:t>文化服务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现代化</w:t>
      </w:r>
      <w:r>
        <w:rPr>
          <w:rFonts w:ascii="仿宋_GB2312" w:eastAsia="仿宋_GB2312"/>
          <w:color w:val="000000"/>
          <w:sz w:val="30"/>
          <w:szCs w:val="30"/>
          <w:lang w:bidi="ar"/>
        </w:rPr>
        <w:t>评价指标体系研究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4.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“精神</w:t>
      </w:r>
      <w:r>
        <w:rPr>
          <w:rFonts w:ascii="仿宋_GB2312" w:eastAsia="仿宋_GB2312"/>
          <w:color w:val="000000"/>
          <w:sz w:val="30"/>
          <w:szCs w:val="30"/>
          <w:lang w:bidi="ar"/>
        </w:rPr>
        <w:t>富有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”</w:t>
      </w:r>
      <w:r>
        <w:rPr>
          <w:rFonts w:ascii="仿宋_GB2312" w:eastAsia="仿宋_GB2312"/>
          <w:color w:val="000000"/>
          <w:sz w:val="30"/>
          <w:szCs w:val="30"/>
          <w:lang w:bidi="ar"/>
        </w:rPr>
        <w:t>评价体系研究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5.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文化和旅游公共服务融合发展研究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6.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全民艺术普及机制创新研究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7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.浙江省</w:t>
      </w:r>
      <w:r>
        <w:rPr>
          <w:rFonts w:ascii="仿宋_GB2312" w:eastAsia="仿宋_GB2312"/>
          <w:color w:val="000000"/>
          <w:sz w:val="30"/>
          <w:szCs w:val="30"/>
          <w:lang w:bidi="ar"/>
        </w:rPr>
        <w:t>公共文化服务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均衡</w:t>
      </w:r>
      <w:r>
        <w:rPr>
          <w:rFonts w:ascii="仿宋_GB2312" w:eastAsia="仿宋_GB2312"/>
          <w:color w:val="000000"/>
          <w:sz w:val="30"/>
          <w:szCs w:val="30"/>
          <w:lang w:bidi="ar"/>
        </w:rPr>
        <w:t>化发展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策略</w:t>
      </w:r>
      <w:r>
        <w:rPr>
          <w:rFonts w:ascii="仿宋_GB2312" w:eastAsia="仿宋_GB2312"/>
          <w:color w:val="000000"/>
          <w:sz w:val="30"/>
          <w:szCs w:val="30"/>
          <w:lang w:bidi="ar"/>
        </w:rPr>
        <w:t>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8.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公共文化数字化改革的逻辑、难点及路径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9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.社会</w:t>
      </w:r>
      <w:r>
        <w:rPr>
          <w:rFonts w:ascii="仿宋_GB2312" w:eastAsia="仿宋_GB2312"/>
          <w:color w:val="000000"/>
          <w:sz w:val="30"/>
          <w:szCs w:val="30"/>
          <w:lang w:bidi="ar"/>
        </w:rPr>
        <w:t>力量参与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公共</w:t>
      </w:r>
      <w:r>
        <w:rPr>
          <w:rFonts w:ascii="仿宋_GB2312" w:eastAsia="仿宋_GB2312"/>
          <w:color w:val="000000"/>
          <w:sz w:val="30"/>
          <w:szCs w:val="30"/>
          <w:lang w:bidi="ar"/>
        </w:rPr>
        <w:t>文化服务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创新</w:t>
      </w:r>
      <w:r>
        <w:rPr>
          <w:rFonts w:ascii="仿宋_GB2312" w:eastAsia="仿宋_GB2312"/>
          <w:color w:val="000000"/>
          <w:sz w:val="30"/>
          <w:szCs w:val="30"/>
          <w:lang w:bidi="ar"/>
        </w:rPr>
        <w:t>机制研究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10.全民</w:t>
      </w:r>
      <w:r>
        <w:rPr>
          <w:rFonts w:ascii="仿宋_GB2312" w:eastAsia="仿宋_GB2312"/>
          <w:color w:val="000000"/>
          <w:sz w:val="30"/>
          <w:szCs w:val="30"/>
          <w:lang w:bidi="ar"/>
        </w:rPr>
        <w:t>阅读推进机制创新研究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11.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城市</w:t>
      </w:r>
      <w:r>
        <w:rPr>
          <w:rFonts w:ascii="仿宋_GB2312" w:eastAsia="仿宋_GB2312"/>
          <w:color w:val="000000"/>
          <w:sz w:val="30"/>
          <w:szCs w:val="30"/>
          <w:lang w:bidi="ar"/>
        </w:rPr>
        <w:t>文化空间建设机制研究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ascii="仿宋_GB2312" w:eastAsia="仿宋_GB2312"/>
          <w:color w:val="000000"/>
          <w:sz w:val="30"/>
          <w:szCs w:val="30"/>
          <w:lang w:bidi="ar"/>
        </w:rPr>
        <w:t>12.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城乡</w:t>
      </w:r>
      <w:r>
        <w:rPr>
          <w:rFonts w:ascii="仿宋_GB2312" w:eastAsia="仿宋_GB2312"/>
          <w:color w:val="000000"/>
          <w:sz w:val="30"/>
          <w:szCs w:val="30"/>
          <w:lang w:bidi="ar"/>
        </w:rPr>
        <w:t>一体“15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分钟</w:t>
      </w:r>
      <w:r>
        <w:rPr>
          <w:rFonts w:ascii="仿宋_GB2312" w:eastAsia="仿宋_GB2312"/>
          <w:color w:val="000000"/>
          <w:sz w:val="30"/>
          <w:szCs w:val="30"/>
          <w:lang w:bidi="ar"/>
        </w:rPr>
        <w:t>品质文化生活圈”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建设</w:t>
      </w:r>
      <w:r>
        <w:rPr>
          <w:rFonts w:ascii="仿宋_GB2312" w:eastAsia="仿宋_GB2312"/>
          <w:color w:val="000000"/>
          <w:sz w:val="30"/>
          <w:szCs w:val="30"/>
          <w:lang w:bidi="ar"/>
        </w:rPr>
        <w:t>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bidi="ar"/>
        </w:rPr>
      </w:pP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13</w:t>
      </w:r>
      <w:r>
        <w:rPr>
          <w:rFonts w:ascii="仿宋_GB2312" w:eastAsia="仿宋_GB2312"/>
          <w:color w:val="000000"/>
          <w:sz w:val="30"/>
          <w:szCs w:val="30"/>
          <w:lang w:bidi="ar"/>
        </w:rPr>
        <w:t>.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文化保障卡的</w:t>
      </w:r>
      <w:r>
        <w:rPr>
          <w:rFonts w:ascii="仿宋_GB2312" w:eastAsia="仿宋_GB2312"/>
          <w:color w:val="000000"/>
          <w:sz w:val="30"/>
          <w:szCs w:val="30"/>
          <w:lang w:bidi="ar"/>
        </w:rPr>
        <w:t>理论基础、发展策略</w:t>
      </w:r>
      <w:r>
        <w:rPr>
          <w:rFonts w:hint="eastAsia" w:ascii="仿宋_GB2312" w:eastAsia="仿宋_GB2312"/>
          <w:color w:val="000000"/>
          <w:sz w:val="30"/>
          <w:szCs w:val="30"/>
          <w:lang w:bidi="ar"/>
        </w:rPr>
        <w:t>和比较</w:t>
      </w:r>
      <w:r>
        <w:rPr>
          <w:rFonts w:ascii="仿宋_GB2312" w:eastAsia="仿宋_GB2312"/>
          <w:color w:val="000000"/>
          <w:sz w:val="30"/>
          <w:szCs w:val="30"/>
          <w:lang w:bidi="ar"/>
        </w:rPr>
        <w:t>研究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F015B"/>
    <w:rsid w:val="07E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2022-01-30T09:38:00Z</dcterms:created>
  <dc:creator>bimouyi</dc:creator>
  <cp:lastModifiedBy>bimouyi</cp:lastModifiedBy>
  <dcterms:modified xsi:type="dcterms:W3CDTF">2022-01-30T09:38:36Z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