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B4A1" w14:textId="77777777" w:rsidR="007A0B36" w:rsidRDefault="007A0B36" w:rsidP="007A0B36">
      <w:pPr>
        <w:widowControl/>
        <w:spacing w:line="52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　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论文排版格式</w:t>
      </w:r>
    </w:p>
    <w:p w14:paraId="2D862CA7" w14:textId="77777777" w:rsidR="007A0B36" w:rsidRDefault="007A0B36" w:rsidP="007A0B36">
      <w:pPr>
        <w:widowControl/>
        <w:spacing w:line="520" w:lineRule="exact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14:paraId="0F6BC3EF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等线" w:eastAsia="等线" w:hAnsi="等线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标　题：3号黑体</w:t>
      </w:r>
    </w:p>
    <w:p w14:paraId="34486351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副标题：4号仿宋</w:t>
      </w:r>
    </w:p>
    <w:p w14:paraId="5816FCCE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作者姓名：4号楷体</w:t>
      </w:r>
    </w:p>
    <w:p w14:paraId="04ED57A3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内容提要：小5号仿宋</w:t>
      </w:r>
    </w:p>
    <w:p w14:paraId="2047B1CD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关键词：小5号仿宋</w:t>
      </w:r>
    </w:p>
    <w:p w14:paraId="797CD80A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作者：姓名，单位，职务职称（邮政编码）：小5号仿宋</w:t>
      </w:r>
    </w:p>
    <w:p w14:paraId="4578FE47" w14:textId="77777777" w:rsidR="007A0B36" w:rsidRDefault="007A0B36" w:rsidP="007A0B36">
      <w:pPr>
        <w:widowControl/>
        <w:spacing w:line="520" w:lineRule="exact"/>
        <w:ind w:left="2" w:firstLineChars="199" w:firstLine="637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正　文：5号宋体，分级数字标号为：一、（一）、1.、（1）,注意“1．”不能标为“1、”</w:t>
      </w:r>
    </w:p>
    <w:p w14:paraId="4DBFD35E" w14:textId="77777777" w:rsidR="007A0B36" w:rsidRDefault="007A0B36" w:rsidP="007A0B36">
      <w:pPr>
        <w:widowControl/>
        <w:spacing w:line="520" w:lineRule="exact"/>
        <w:ind w:leftChars="304" w:left="1278" w:hangingChars="200" w:hanging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注　释：页下注，小5号宋体</w:t>
      </w:r>
    </w:p>
    <w:p w14:paraId="531C945D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参考文献：置文后，小5号仿宋</w:t>
      </w:r>
    </w:p>
    <w:p w14:paraId="0A749E1D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文末作者信息：通信地址，电子邮箱，手机号码</w:t>
      </w:r>
    </w:p>
    <w:p w14:paraId="36E26859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A4纸标准版式，标准行、字间距，默认页边距，页码居中</w:t>
      </w:r>
    </w:p>
    <w:p w14:paraId="26C9DF72" w14:textId="77777777" w:rsidR="007A0B36" w:rsidRDefault="007A0B36" w:rsidP="007A0B36">
      <w:pPr>
        <w:widowControl/>
        <w:spacing w:line="520" w:lineRule="exact"/>
        <w:ind w:firstLineChars="196" w:firstLine="627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注释和参考文献著录标准如下：</w:t>
      </w:r>
    </w:p>
    <w:p w14:paraId="298DEC56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（1）专著著录项目与著录格式</w:t>
      </w:r>
    </w:p>
    <w:p w14:paraId="44B06380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主要责任者：《题名》其他题名信息，其他责任者，出版者与出版年，引文页码。</w:t>
      </w:r>
    </w:p>
    <w:p w14:paraId="3DE6118C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①凯文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林奇：《城市意象》，方益萍、何晓军译，中国建筑工业出版社</w:t>
      </w:r>
      <w:r>
        <w:rPr>
          <w:rFonts w:ascii="仿宋" w:eastAsia="仿宋" w:hAnsi="仿宋" w:cs="宋体" w:hint="eastAsia"/>
          <w:kern w:val="0"/>
          <w:sz w:val="32"/>
          <w:szCs w:val="32"/>
        </w:rPr>
        <w:t>2001年版，第80页。</w:t>
      </w:r>
    </w:p>
    <w:p w14:paraId="3E3BFEDA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②唐长孺：《吐鲁番出土文书》（肆），文物出版社1996年版，第487页。</w:t>
      </w:r>
    </w:p>
    <w:p w14:paraId="1EACC69E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（2）专著中的析出文献著录项目与著录格式</w:t>
      </w:r>
    </w:p>
    <w:p w14:paraId="654C5192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主要责任者：《题名》，载专著主要责任者：《专著题名》其他题名信息，其他责任者，出版者与出版年，引文页码。</w:t>
      </w:r>
    </w:p>
    <w:p w14:paraId="3BE23464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①托尼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布莱尔：《第三条道路：新世纪的新政治》，载陈林、林德山主编：《第三条道路：世纪之交的西方政治变革》，当代世界出版社</w:t>
      </w:r>
      <w:r>
        <w:rPr>
          <w:rFonts w:ascii="仿宋" w:eastAsia="仿宋" w:hAnsi="仿宋" w:cs="宋体" w:hint="eastAsia"/>
          <w:kern w:val="0"/>
          <w:sz w:val="32"/>
          <w:szCs w:val="32"/>
        </w:rPr>
        <w:t>2000年版，第10页。</w:t>
      </w:r>
    </w:p>
    <w:p w14:paraId="7000BECF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上述著作再版应在题名后用括号注明版次。</w:t>
      </w:r>
    </w:p>
    <w:p w14:paraId="67A50D46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（3）连续出版物著录项目与著录格式</w:t>
      </w:r>
    </w:p>
    <w:p w14:paraId="41FB1CDB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主要责任者：《题名》其他题名信息，《连续出版物题名》其他题名信息，出版年与卷（期）号（或日期）。</w:t>
      </w:r>
    </w:p>
    <w:p w14:paraId="598EE303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①孟宪实：《吐鲁番出土张行伦墓志考读》，《新疆师范大学学报》（哲学社会科学版）1993年第2期。</w:t>
      </w:r>
    </w:p>
    <w:p w14:paraId="59A7C1AE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②张宇、张坤：《大审美经济正悄然兴起》，《光明日报》2005年5月10日。</w:t>
      </w:r>
    </w:p>
    <w:p w14:paraId="13BE1704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（4）电子文献著录项目与著录格式</w:t>
      </w:r>
    </w:p>
    <w:p w14:paraId="7E85B005" w14:textId="77777777" w:rsidR="007A0B36" w:rsidRDefault="007A0B36" w:rsidP="007A0B36">
      <w:pPr>
        <w:widowControl/>
        <w:spacing w:line="52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主要责任者：《题名》其他题名信息，获取和访问路径。</w:t>
      </w:r>
    </w:p>
    <w:p w14:paraId="69BE992A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①黄鸣奋：《互文性：网络时代对后结构主义的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追思》，http://www．</w:t>
      </w:r>
      <w:proofErr w:type="spellStart"/>
      <w:r>
        <w:rPr>
          <w:rFonts w:ascii="仿宋" w:eastAsia="仿宋" w:hAnsi="仿宋" w:cs="宋体" w:hint="eastAsia"/>
          <w:kern w:val="0"/>
          <w:sz w:val="32"/>
          <w:szCs w:val="32"/>
        </w:rPr>
        <w:t>culstudies</w:t>
      </w:r>
      <w:proofErr w:type="spellEnd"/>
      <w:r>
        <w:rPr>
          <w:rFonts w:ascii="仿宋" w:eastAsia="仿宋" w:hAnsi="仿宋" w:cs="宋体" w:hint="eastAsia"/>
          <w:kern w:val="0"/>
          <w:sz w:val="32"/>
          <w:szCs w:val="32"/>
        </w:rPr>
        <w:t>．com</w:t>
      </w:r>
    </w:p>
    <w:p w14:paraId="5006C915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（5）非注释性文后文献目录条目前不加序号。</w:t>
      </w:r>
    </w:p>
    <w:p w14:paraId="2F5D08E4" w14:textId="77777777" w:rsidR="007A0B36" w:rsidRDefault="007A0B36" w:rsidP="007A0B3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（6）外文文献著录参照上述体例。</w:t>
      </w:r>
    </w:p>
    <w:p w14:paraId="1F2AD9A3" w14:textId="77777777" w:rsidR="007A0B36" w:rsidRDefault="007A0B36" w:rsidP="007A0B3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49EC0EA4" w14:textId="77777777" w:rsidR="007A0B36" w:rsidRDefault="007A0B36" w:rsidP="007A0B3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498B50AA" w14:textId="77777777" w:rsidR="00C95867" w:rsidRDefault="00C95867">
      <w:pPr>
        <w:rPr>
          <w:rFonts w:hint="eastAsia"/>
        </w:rPr>
      </w:pPr>
    </w:p>
    <w:sectPr w:rsidR="00C95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7E"/>
    <w:rsid w:val="00753DA7"/>
    <w:rsid w:val="007A0B36"/>
    <w:rsid w:val="00A2737E"/>
    <w:rsid w:val="00C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AF33-2195-43BD-BC35-198547F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2</cp:revision>
  <dcterms:created xsi:type="dcterms:W3CDTF">2021-03-29T06:30:00Z</dcterms:created>
  <dcterms:modified xsi:type="dcterms:W3CDTF">2021-03-29T06:31:00Z</dcterms:modified>
</cp:coreProperties>
</file>