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1418"/>
        <w:gridCol w:w="1275"/>
        <w:gridCol w:w="684"/>
        <w:gridCol w:w="450"/>
        <w:gridCol w:w="709"/>
        <w:gridCol w:w="733"/>
        <w:gridCol w:w="1252"/>
        <w:gridCol w:w="1559"/>
        <w:gridCol w:w="583"/>
        <w:gridCol w:w="834"/>
        <w:gridCol w:w="441"/>
        <w:gridCol w:w="746"/>
        <w:gridCol w:w="179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8" w:type="dxa"/>
            <w:gridSpan w:val="1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月浙江省哲学社会科学规划课题免鉴定结项公示课题信息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课题名称</w:t>
            </w:r>
          </w:p>
        </w:tc>
        <w:tc>
          <w:tcPr>
            <w:tcW w:w="13750" w:type="dxa"/>
            <w:gridSpan w:val="14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0" w:hanging="480" w:hangingChars="200"/>
              <w:jc w:val="left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裴景福书画收藏与著录研究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课题类别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0" w:hanging="480" w:hangingChars="200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年度常规课题</w:t>
            </w:r>
          </w:p>
        </w:tc>
        <w:tc>
          <w:tcPr>
            <w:tcW w:w="1892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2" w:hanging="482" w:hangingChars="20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立项编号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2" w:hanging="482" w:hangingChars="20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19NDJC296YB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2" w:hanging="482" w:hangingChars="20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负责人</w:t>
            </w:r>
          </w:p>
        </w:tc>
        <w:tc>
          <w:tcPr>
            <w:tcW w:w="3812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0" w:hanging="480" w:hangingChars="200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冯春术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8" w:type="dxa"/>
            <w:gridSpan w:val="1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成果信息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成果形式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排名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出版社/发表刊物/单位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出版时间/刊物年期/批示时间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成果是否在研究期间完成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成果内容与课题研究内容的相关性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课题标注情况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4"/>
                <w:szCs w:val="24"/>
              </w:rPr>
              <w:t>壮陶阁里的世界：裴景福书画收藏与著录研究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专著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冯春术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1/1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西泠印社出版社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涵盖课题研究的全部内容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有课题标注且为第一标注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4"/>
                <w:szCs w:val="24"/>
              </w:rPr>
              <w:t>囚徒的风雅：裴景福流放新疆途中的收藏与鉴赏活动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冯春术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1/1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新美术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浙大一级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涵盖课题研究的全部内容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有课题标注且为第一标注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4"/>
                <w:szCs w:val="24"/>
              </w:rPr>
              <w:t>书画为媒 同气相求：裴景福与李瑞清交游考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冯春术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1/1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美术观察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普通期刊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涵盖课题研究的全部内容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有课题标注且为第一标注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MDllODI3ZWJiNWM0Y2FiOGE0OTJiYTVkZDg5MmQifQ=="/>
  </w:docVars>
  <w:rsids>
    <w:rsidRoot w:val="22D35E65"/>
    <w:rsid w:val="027D67A4"/>
    <w:rsid w:val="226051FA"/>
    <w:rsid w:val="22D35E65"/>
    <w:rsid w:val="2E32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2022-09-16T02:24:00Z</dcterms:created>
  <dc:creator>没有齐刘海的小丸子</dc:creator>
  <cp:lastModifiedBy>没有齐刘海的小丸子</cp:lastModifiedBy>
  <dcterms:modified xsi:type="dcterms:W3CDTF">2023-12-29T06:22:16Z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0B0FD3AF22034E59A149A869A2A8E78F_13</vt:lpwstr>
  </property>
</Properties>
</file>